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0ED" w:rsidRPr="006A10ED" w:rsidRDefault="003932AD" w:rsidP="006A10ED">
      <w:pPr>
        <w:jc w:val="center"/>
        <w:rPr>
          <w:b/>
          <w:bCs/>
          <w:sz w:val="36"/>
          <w:szCs w:val="36"/>
        </w:rPr>
      </w:pPr>
      <w:r w:rsidRPr="006A10ED">
        <w:rPr>
          <w:b/>
          <w:bCs/>
          <w:sz w:val="36"/>
          <w:szCs w:val="36"/>
        </w:rPr>
        <w:t xml:space="preserve">Esofagitis </w:t>
      </w:r>
      <w:proofErr w:type="spellStart"/>
      <w:r w:rsidRPr="006A10ED">
        <w:rPr>
          <w:b/>
          <w:bCs/>
          <w:sz w:val="36"/>
          <w:szCs w:val="36"/>
        </w:rPr>
        <w:t>eosinofílica</w:t>
      </w:r>
      <w:proofErr w:type="spellEnd"/>
      <w:r w:rsidRPr="006A10ED">
        <w:rPr>
          <w:b/>
          <w:bCs/>
          <w:sz w:val="36"/>
          <w:szCs w:val="36"/>
        </w:rPr>
        <w:t>, serie de casos del Hospital Universitario Santa Lucía</w:t>
      </w:r>
    </w:p>
    <w:p w:rsidR="003932AD" w:rsidRDefault="006A10ED" w:rsidP="006A10ED">
      <w:pPr>
        <w:jc w:val="center"/>
      </w:pPr>
      <w:r>
        <w:t xml:space="preserve">Arturo Martínez Tourné, Juan José Benavente García, Alba </w:t>
      </w:r>
      <w:r w:rsidR="007D466D">
        <w:t>Rodríguez Sánchez</w:t>
      </w:r>
    </w:p>
    <w:p w:rsidR="006A10ED" w:rsidRDefault="006A10ED" w:rsidP="003932AD">
      <w:pPr>
        <w:jc w:val="both"/>
      </w:pPr>
    </w:p>
    <w:p w:rsidR="003932AD" w:rsidRDefault="003932AD" w:rsidP="003932AD">
      <w:pPr>
        <w:jc w:val="both"/>
      </w:pPr>
      <w:r>
        <w:t xml:space="preserve">La esofagitis </w:t>
      </w:r>
      <w:proofErr w:type="spellStart"/>
      <w:r>
        <w:t>eosinofílica</w:t>
      </w:r>
      <w:proofErr w:type="spellEnd"/>
      <w:r w:rsidR="005A43F8">
        <w:t xml:space="preserve"> (</w:t>
      </w:r>
      <w:proofErr w:type="spellStart"/>
      <w:r w:rsidR="005A43F8">
        <w:t>EEo</w:t>
      </w:r>
      <w:proofErr w:type="spellEnd"/>
      <w:r w:rsidR="005A43F8">
        <w:t>)</w:t>
      </w:r>
      <w:r>
        <w:t xml:space="preserve"> es una patología emergente</w:t>
      </w:r>
      <w:r w:rsidR="008B35C2">
        <w:t xml:space="preserve"> de la cual todavía queda mucho por aprender</w:t>
      </w:r>
      <w:r>
        <w:t>, que presenta un aumento de incidencia exponencial en los últimos año</w:t>
      </w:r>
      <w:r w:rsidR="003B2B0A">
        <w:t>s, considerándose en la actualidad la primera causa de disfagia en niños y adolescentes</w:t>
      </w:r>
      <w:r>
        <w:t>.</w:t>
      </w:r>
    </w:p>
    <w:p w:rsidR="003932AD" w:rsidRDefault="00AF26D3" w:rsidP="003932AD">
      <w:pPr>
        <w:jc w:val="both"/>
      </w:pPr>
      <w:r>
        <w:t>Aunque su etiología aún está en estudio, e</w:t>
      </w:r>
      <w:r w:rsidR="001406F7">
        <w:t xml:space="preserve">xiste una </w:t>
      </w:r>
      <w:r w:rsidR="003932AD">
        <w:t>resp</w:t>
      </w:r>
      <w:r>
        <w:t>uesta inmune frente a alérgenos</w:t>
      </w:r>
      <w:r w:rsidR="008B35C2">
        <w:t>,</w:t>
      </w:r>
      <w:r w:rsidR="007D466D">
        <w:t xml:space="preserve"> principalmente</w:t>
      </w:r>
      <w:r w:rsidR="003932AD">
        <w:t xml:space="preserve"> </w:t>
      </w:r>
      <w:r w:rsidR="008B35C2" w:rsidRPr="008B35C2">
        <w:t xml:space="preserve">mediada por </w:t>
      </w:r>
      <w:proofErr w:type="spellStart"/>
      <w:r w:rsidR="008B35C2" w:rsidRPr="008B35C2">
        <w:t>eosinófilos</w:t>
      </w:r>
      <w:proofErr w:type="spellEnd"/>
      <w:r w:rsidR="008B35C2">
        <w:t>,</w:t>
      </w:r>
      <w:r w:rsidR="008B35C2" w:rsidRPr="008B35C2">
        <w:t xml:space="preserve"> </w:t>
      </w:r>
      <w:r>
        <w:t>que provoca una</w:t>
      </w:r>
      <w:r w:rsidR="008B35C2">
        <w:t xml:space="preserve"> </w:t>
      </w:r>
      <w:r w:rsidR="003932AD">
        <w:t>inflamación</w:t>
      </w:r>
      <w:r w:rsidR="008B35C2">
        <w:t xml:space="preserve"> crónica del epit</w:t>
      </w:r>
      <w:r>
        <w:t>elio esofágico que puede evolucionar</w:t>
      </w:r>
      <w:r w:rsidR="008B35C2">
        <w:t xml:space="preserve"> a</w:t>
      </w:r>
      <w:r w:rsidR="003932AD">
        <w:t xml:space="preserve"> fibrosis.</w:t>
      </w:r>
    </w:p>
    <w:p w:rsidR="003B2B0A" w:rsidRDefault="00E32BC1" w:rsidP="003932AD">
      <w:pPr>
        <w:jc w:val="both"/>
      </w:pPr>
      <w:r>
        <w:t xml:space="preserve">Su expresión clínica va a </w:t>
      </w:r>
      <w:r w:rsidR="001406F7">
        <w:t>depender de la edad del paciente</w:t>
      </w:r>
      <w:r w:rsidR="007D466D">
        <w:t>. E</w:t>
      </w:r>
      <w:r>
        <w:t>n lactantes y preescolares encontraremos</w:t>
      </w:r>
      <w:r w:rsidR="001406F7">
        <w:t xml:space="preserve"> síntomas inespecíficos (</w:t>
      </w:r>
      <w:r>
        <w:t>regurgitaciones, vómitos, rechazo del alimento o fallo de medro</w:t>
      </w:r>
      <w:r w:rsidR="001406F7">
        <w:t>),</w:t>
      </w:r>
      <w:r>
        <w:t xml:space="preserve"> mientras que niños mayores y adolescentes </w:t>
      </w:r>
      <w:r w:rsidR="00AF26D3">
        <w:t>es más frecuente que presenten</w:t>
      </w:r>
      <w:r w:rsidR="001406F7">
        <w:t xml:space="preserve"> </w:t>
      </w:r>
      <w:r w:rsidR="00AF26D3">
        <w:t xml:space="preserve">síntomas de disfagia o </w:t>
      </w:r>
      <w:r>
        <w:t xml:space="preserve"> episodios de impactación.</w:t>
      </w:r>
    </w:p>
    <w:p w:rsidR="00E32BC1" w:rsidRDefault="00E32BC1" w:rsidP="003932AD">
      <w:pPr>
        <w:jc w:val="both"/>
      </w:pPr>
      <w:r>
        <w:t>El diagnóstico se basa en la realización de una endoscopia digestiva alta</w:t>
      </w:r>
      <w:r w:rsidR="005A43F8">
        <w:t xml:space="preserve"> (EDA)</w:t>
      </w:r>
      <w:r w:rsidR="007D466D">
        <w:t xml:space="preserve">, con hallazgos macroscópicos </w:t>
      </w:r>
      <w:r>
        <w:t xml:space="preserve"> inflamatorios o </w:t>
      </w:r>
      <w:proofErr w:type="spellStart"/>
      <w:r>
        <w:t>fibroestenóticos</w:t>
      </w:r>
      <w:proofErr w:type="spellEnd"/>
      <w:r w:rsidR="00AF26D3">
        <w:t xml:space="preserve"> inespecíficos, junto con </w:t>
      </w:r>
      <w:r>
        <w:t xml:space="preserve"> toma de biopsias, </w:t>
      </w:r>
      <w:r w:rsidR="00AF26D3">
        <w:t xml:space="preserve">siendo necesaria la existencia de </w:t>
      </w:r>
      <w:r w:rsidR="007D466D">
        <w:t xml:space="preserve"> &gt;15 </w:t>
      </w:r>
      <w:proofErr w:type="spellStart"/>
      <w:r w:rsidR="007D466D">
        <w:t>eosinófilos</w:t>
      </w:r>
      <w:proofErr w:type="spellEnd"/>
      <w:r w:rsidR="007D466D">
        <w:t>/CGA para confirmar e</w:t>
      </w:r>
      <w:r>
        <w:t>l diagnóstico.</w:t>
      </w:r>
    </w:p>
    <w:p w:rsidR="003932AD" w:rsidRDefault="00E32BC1" w:rsidP="003932AD">
      <w:pPr>
        <w:jc w:val="both"/>
      </w:pPr>
      <w:r>
        <w:t xml:space="preserve">Existen 3 opciones </w:t>
      </w:r>
      <w:r w:rsidR="001C54EA">
        <w:t xml:space="preserve">de tratamiento de primera línea </w:t>
      </w:r>
      <w:r>
        <w:t xml:space="preserve">igualmente válidas: </w:t>
      </w:r>
      <w:r w:rsidR="001C54EA">
        <w:t>los inhibidores de la bomba de protones</w:t>
      </w:r>
      <w:r w:rsidR="000206B5">
        <w:t xml:space="preserve"> (IBP)</w:t>
      </w:r>
      <w:r w:rsidR="001C54EA">
        <w:t xml:space="preserve">, los corticoides deglutidos y la exclusión del alérgeno de la dieta. </w:t>
      </w:r>
    </w:p>
    <w:p w:rsidR="007D466D" w:rsidRDefault="007D466D" w:rsidP="007D466D">
      <w:pPr>
        <w:jc w:val="both"/>
      </w:pPr>
      <w:r>
        <w:t xml:space="preserve">El objetivo del tratamiento es la </w:t>
      </w:r>
      <w:r w:rsidR="00AF26D3">
        <w:t>resolución de l</w:t>
      </w:r>
      <w:r>
        <w:t>a clínica y de los hallazgos histopatológicos, siendo necesarias múltiples endoscopias dada la mala correlación con la clínica.</w:t>
      </w:r>
    </w:p>
    <w:p w:rsidR="003932AD" w:rsidRDefault="008B35C2" w:rsidP="003932AD">
      <w:pPr>
        <w:jc w:val="both"/>
      </w:pPr>
      <w:r>
        <w:t>Presentamos u</w:t>
      </w:r>
      <w:r w:rsidR="00AF26D3">
        <w:t xml:space="preserve">na serie de casos de pacientes </w:t>
      </w:r>
      <w:proofErr w:type="spellStart"/>
      <w:r w:rsidR="00AF26D3">
        <w:t>diagnósticados</w:t>
      </w:r>
      <w:proofErr w:type="spellEnd"/>
      <w:r w:rsidR="00AF26D3">
        <w:t xml:space="preserve"> de </w:t>
      </w:r>
      <w:proofErr w:type="spellStart"/>
      <w:r w:rsidR="00AF26D3">
        <w:t>EEo</w:t>
      </w:r>
      <w:proofErr w:type="spellEnd"/>
      <w:r w:rsidR="00AF26D3">
        <w:t xml:space="preserve"> </w:t>
      </w:r>
      <w:r>
        <w:t>en seguimiento en la consulta de Gastroenterología Infantil del Hospital Universitario Santa Lucía.</w:t>
      </w:r>
    </w:p>
    <w:p w:rsidR="008B35C2" w:rsidRDefault="008B35C2" w:rsidP="003932AD">
      <w:pPr>
        <w:jc w:val="both"/>
      </w:pPr>
      <w:r>
        <w:t>De los 14 pacientes en seguimiento</w:t>
      </w:r>
      <w:r w:rsidR="00AF26D3">
        <w:t xml:space="preserve"> </w:t>
      </w:r>
      <w:proofErr w:type="spellStart"/>
      <w:r w:rsidR="00AF26D3">
        <w:t>exite</w:t>
      </w:r>
      <w:proofErr w:type="spellEnd"/>
      <w:r w:rsidR="00AF26D3">
        <w:t xml:space="preserve"> un </w:t>
      </w:r>
      <w:r w:rsidR="007D466D">
        <w:t>predominio de varones (</w:t>
      </w:r>
      <w:r w:rsidR="005A43F8" w:rsidRPr="005A43F8">
        <w:t xml:space="preserve">11 </w:t>
      </w:r>
      <w:r w:rsidR="007D466D">
        <w:t>v</w:t>
      </w:r>
      <w:r w:rsidR="005A43F8" w:rsidRPr="005A43F8">
        <w:t>s</w:t>
      </w:r>
      <w:r w:rsidR="00AF26D3">
        <w:t xml:space="preserve"> 3), con edades comprendidas entre 2 y 14 años</w:t>
      </w:r>
      <w:r w:rsidR="005A43F8">
        <w:t xml:space="preserve">. </w:t>
      </w:r>
    </w:p>
    <w:p w:rsidR="005A43F8" w:rsidRPr="005A43F8" w:rsidRDefault="007D466D" w:rsidP="005A43F8">
      <w:pPr>
        <w:jc w:val="both"/>
      </w:pPr>
      <w:r>
        <w:t xml:space="preserve">Los motivos de consulta fueron disfagia, rechazo de la ingesta, mecanismos compensatorios o </w:t>
      </w:r>
      <w:r w:rsidRPr="005A43F8">
        <w:t>dolor abdominal epigástrico</w:t>
      </w:r>
      <w:r>
        <w:t xml:space="preserve">. </w:t>
      </w:r>
      <w:r w:rsidR="005A43F8">
        <w:t xml:space="preserve"> </w:t>
      </w:r>
      <w:r>
        <w:t xml:space="preserve">Dos </w:t>
      </w:r>
      <w:r w:rsidR="005A43F8" w:rsidRPr="005A43F8">
        <w:t>fueron derivados tras un episodio de impactación</w:t>
      </w:r>
      <w:r>
        <w:t>.  Cuatro</w:t>
      </w:r>
      <w:r w:rsidR="005A43F8" w:rsidRPr="005A43F8">
        <w:t xml:space="preserve"> </w:t>
      </w:r>
      <w:r>
        <w:t xml:space="preserve"> presentaban clínica de R</w:t>
      </w:r>
      <w:r w:rsidR="005A43F8" w:rsidRPr="005A43F8">
        <w:t xml:space="preserve">GE, en los que se llegó al diagnóstico de </w:t>
      </w:r>
      <w:proofErr w:type="spellStart"/>
      <w:r w:rsidR="005A43F8" w:rsidRPr="005A43F8">
        <w:t>EEo</w:t>
      </w:r>
      <w:proofErr w:type="spellEnd"/>
      <w:r w:rsidR="005A43F8" w:rsidRPr="005A43F8">
        <w:t xml:space="preserve"> tras la realización de </w:t>
      </w:r>
      <w:r w:rsidR="005A43F8">
        <w:t>una</w:t>
      </w:r>
      <w:r w:rsidR="005A43F8" w:rsidRPr="005A43F8">
        <w:t xml:space="preserve"> EDA</w:t>
      </w:r>
      <w:r>
        <w:t xml:space="preserve"> por mala evolución</w:t>
      </w:r>
      <w:r w:rsidR="005A43F8" w:rsidRPr="005A43F8">
        <w:t>.</w:t>
      </w:r>
      <w:r w:rsidR="005A43F8">
        <w:t xml:space="preserve"> </w:t>
      </w:r>
    </w:p>
    <w:p w:rsidR="001406F7" w:rsidRDefault="001406F7" w:rsidP="005A43F8">
      <w:pPr>
        <w:jc w:val="both"/>
      </w:pPr>
      <w:r>
        <w:t xml:space="preserve">Respecto a los antecedentes, más de la mitad (64%) </w:t>
      </w:r>
      <w:r w:rsidR="00AF26D3">
        <w:t>presentan</w:t>
      </w:r>
      <w:r w:rsidR="005A43F8" w:rsidRPr="005A43F8">
        <w:t xml:space="preserve"> atopia, sibilantes recurrentes o alergias, alimentarias o no</w:t>
      </w:r>
      <w:r>
        <w:t xml:space="preserve">. </w:t>
      </w:r>
    </w:p>
    <w:p w:rsidR="005A43F8" w:rsidRPr="005A43F8" w:rsidRDefault="001406F7" w:rsidP="005A43F8">
      <w:pPr>
        <w:jc w:val="both"/>
      </w:pPr>
      <w:r>
        <w:t>T</w:t>
      </w:r>
      <w:r w:rsidR="000206B5">
        <w:t>odos los pacientes</w:t>
      </w:r>
      <w:r>
        <w:t xml:space="preserve"> han recibido tratamiento con</w:t>
      </w:r>
      <w:r w:rsidR="000206B5">
        <w:t xml:space="preserve"> IBP en algún mome</w:t>
      </w:r>
      <w:r>
        <w:t>n</w:t>
      </w:r>
      <w:r w:rsidR="00AF26D3">
        <w:t>to de su evolución y solo 5 (38</w:t>
      </w:r>
      <w:r w:rsidR="000206B5">
        <w:t>%) han respondido adecuadamente.</w:t>
      </w:r>
    </w:p>
    <w:p w:rsidR="005A43F8" w:rsidRDefault="000206B5" w:rsidP="003932AD">
      <w:pPr>
        <w:jc w:val="both"/>
      </w:pPr>
      <w:r>
        <w:t>De los 8 que han recibido tratamiento con corticoides deglutidos, 2 están pendientes de conocer la respuesta y 4 han respondido adecuadamente (eficacia 67%)</w:t>
      </w:r>
      <w:r w:rsidR="00F34E74">
        <w:t>.</w:t>
      </w:r>
    </w:p>
    <w:p w:rsidR="00F34E74" w:rsidRDefault="00F34E74" w:rsidP="003932AD">
      <w:pPr>
        <w:jc w:val="both"/>
      </w:pPr>
      <w:r>
        <w:t>Se ha intentado la dieta de exclusión en 3 pacientes,</w:t>
      </w:r>
      <w:r w:rsidR="001406F7">
        <w:t xml:space="preserve"> consiguiendo remisión solo en una de ellas</w:t>
      </w:r>
      <w:r>
        <w:t>.</w:t>
      </w:r>
    </w:p>
    <w:p w:rsidR="003932AD" w:rsidRDefault="001406F7" w:rsidP="003932AD">
      <w:pPr>
        <w:jc w:val="both"/>
      </w:pPr>
      <w:r>
        <w:lastRenderedPageBreak/>
        <w:t>Un</w:t>
      </w:r>
      <w:r w:rsidR="00F34E74">
        <w:t xml:space="preserve"> paciente ha sido resistente a todos los tratamientos de primera línea y está pendiente de iniciar tratamiento con </w:t>
      </w:r>
      <w:proofErr w:type="spellStart"/>
      <w:r w:rsidR="00F34E74">
        <w:t>dupilumab</w:t>
      </w:r>
      <w:proofErr w:type="spellEnd"/>
      <w:r w:rsidR="00F34E74">
        <w:t>.</w:t>
      </w:r>
    </w:p>
    <w:p w:rsidR="001406F7" w:rsidRDefault="001406F7" w:rsidP="003932AD">
      <w:pPr>
        <w:jc w:val="both"/>
      </w:pPr>
      <w:r>
        <w:t>De media, se han realizado 3.3 endoscopias por paciente.</w:t>
      </w:r>
    </w:p>
    <w:p w:rsidR="00AF26D3" w:rsidRDefault="00AF26D3" w:rsidP="003932AD">
      <w:pPr>
        <w:jc w:val="both"/>
      </w:pPr>
      <w:r>
        <w:t xml:space="preserve">Como conclusión, la </w:t>
      </w:r>
      <w:proofErr w:type="spellStart"/>
      <w:r>
        <w:t>EEo</w:t>
      </w:r>
      <w:proofErr w:type="spellEnd"/>
      <w:r>
        <w:t xml:space="preserve"> es una patología emergente cuyo diagnóstico y tratamiento </w:t>
      </w:r>
      <w:r w:rsidR="00F661D4">
        <w:t>es todavía hoy objeto de estudio</w:t>
      </w:r>
      <w:r>
        <w:t xml:space="preserve">. </w:t>
      </w:r>
      <w:r w:rsidR="00F661D4">
        <w:t>Se precisa un alto nivel de sospecha, dada la variabilidad clínica</w:t>
      </w:r>
      <w:r>
        <w:t xml:space="preserve">. </w:t>
      </w:r>
      <w:r w:rsidR="00F661D4">
        <w:t>Son necesarias numerosas endoscopias a lo largo de su evolución, conllevando un gran  gasto sanitario así como un alto impacto en la calidad de vida del paciente y sus familias.</w:t>
      </w:r>
    </w:p>
    <w:sectPr w:rsidR="00AF26D3" w:rsidSect="005E3A3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42B7"/>
    <w:rsid w:val="000206B5"/>
    <w:rsid w:val="001406F7"/>
    <w:rsid w:val="001C54EA"/>
    <w:rsid w:val="001D71BB"/>
    <w:rsid w:val="003932AD"/>
    <w:rsid w:val="003B2B0A"/>
    <w:rsid w:val="005A43F8"/>
    <w:rsid w:val="005E3A3B"/>
    <w:rsid w:val="006A10ED"/>
    <w:rsid w:val="007D466D"/>
    <w:rsid w:val="008B35C2"/>
    <w:rsid w:val="009E1072"/>
    <w:rsid w:val="00A14453"/>
    <w:rsid w:val="00AB42B7"/>
    <w:rsid w:val="00AF26D3"/>
    <w:rsid w:val="00B46403"/>
    <w:rsid w:val="00E32BC1"/>
    <w:rsid w:val="00F34E74"/>
    <w:rsid w:val="00F6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3A3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4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B4BCE-804A-4201-9A82-34AE9553D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498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arturo martinez tourne</dc:creator>
  <cp:keywords/>
  <dc:description/>
  <cp:lastModifiedBy>HP</cp:lastModifiedBy>
  <cp:revision>4</cp:revision>
  <dcterms:created xsi:type="dcterms:W3CDTF">2023-11-11T17:29:00Z</dcterms:created>
  <dcterms:modified xsi:type="dcterms:W3CDTF">2023-11-13T09:25:00Z</dcterms:modified>
</cp:coreProperties>
</file>